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0C41" w14:textId="77777777" w:rsidR="003D3062" w:rsidRPr="003D3062" w:rsidRDefault="00FD1500" w:rsidP="006D4744">
      <w:pPr>
        <w:pStyle w:val="Otsikko1"/>
      </w:pPr>
      <w:r>
        <w:t>Raajojen</w:t>
      </w:r>
      <w:r w:rsidRPr="003D3062">
        <w:t xml:space="preserve"> magneettitutkimus</w:t>
      </w:r>
    </w:p>
    <w:p w14:paraId="577B0C42" w14:textId="77777777" w:rsidR="003D3062" w:rsidRPr="003D3062" w:rsidRDefault="003D3062" w:rsidP="003D3062">
      <w:pPr>
        <w:rPr>
          <w:b/>
        </w:rPr>
      </w:pPr>
    </w:p>
    <w:p w14:paraId="577B0C43" w14:textId="3F68369A" w:rsidR="003D3062" w:rsidRPr="003D3062" w:rsidRDefault="003D3062" w:rsidP="003D3062">
      <w:r w:rsidRPr="003D3062">
        <w:t xml:space="preserve">Magneettilaitteella voidaan </w:t>
      </w:r>
      <w:r w:rsidR="008E790F">
        <w:t>tutkia</w:t>
      </w:r>
      <w:r w:rsidRPr="003D3062">
        <w:t xml:space="preserve"> </w:t>
      </w:r>
      <w:r w:rsidR="00A34544">
        <w:t>raajoja</w:t>
      </w:r>
      <w:r w:rsidR="001B2462" w:rsidRPr="003D3062">
        <w:t>.</w:t>
      </w:r>
      <w:r w:rsidRPr="003D3062">
        <w:t xml:space="preserve"> Gadolin</w:t>
      </w:r>
      <w:r w:rsidR="005817D9">
        <w:t>i</w:t>
      </w:r>
      <w:r w:rsidRPr="003D3062">
        <w:t xml:space="preserve">um-pitoista </w:t>
      </w:r>
      <w:r w:rsidR="008F7B29">
        <w:t>varjo</w:t>
      </w:r>
      <w:r w:rsidR="00ED66C5">
        <w:t xml:space="preserve">ainetta </w:t>
      </w:r>
      <w:r w:rsidR="00ED66C5" w:rsidRPr="003D3062">
        <w:t>käytetään</w:t>
      </w:r>
      <w:r w:rsidR="00824950">
        <w:t xml:space="preserve"> mm. epäiltäessä tulehdusta tai kasvainta.</w:t>
      </w:r>
      <w:r w:rsidR="00AF6550" w:rsidRPr="00AF6550">
        <w:t xml:space="preserve"> Röntgensäteilyä tai jodipitoista varjoainetta ei käytetä</w:t>
      </w:r>
      <w:r w:rsidR="00AF6550">
        <w:t>.</w:t>
      </w:r>
    </w:p>
    <w:p w14:paraId="577B0C44" w14:textId="77777777" w:rsidR="003D3062" w:rsidRPr="003D3062" w:rsidRDefault="003D3062" w:rsidP="003D3062"/>
    <w:p w14:paraId="577B0C45" w14:textId="77777777" w:rsidR="003D3062" w:rsidRPr="003D3062" w:rsidRDefault="003D3062" w:rsidP="006D4744">
      <w:pPr>
        <w:pStyle w:val="Otsikko2"/>
      </w:pPr>
      <w:r w:rsidRPr="003D3062">
        <w:t>Ajan varaaminen ja yhteystiedot</w:t>
      </w:r>
    </w:p>
    <w:p w14:paraId="577B0C46" w14:textId="720ACB46" w:rsidR="00F864A3" w:rsidRDefault="00F864A3" w:rsidP="00F864A3">
      <w:pPr>
        <w:ind w:left="2608" w:hanging="2608"/>
      </w:pPr>
      <w:r>
        <w:t>Periaate:</w:t>
      </w:r>
      <w:r>
        <w:tab/>
      </w:r>
      <w:r w:rsidR="00276348">
        <w:t>molemmat alaraajat</w:t>
      </w:r>
      <w:r>
        <w:t xml:space="preserve"> </w:t>
      </w:r>
      <w:r w:rsidR="00276348">
        <w:t xml:space="preserve">voidaan kuvata yhdellä ajalla, mutta </w:t>
      </w:r>
      <w:r w:rsidR="00AF7E57">
        <w:t xml:space="preserve">tutkittaessa </w:t>
      </w:r>
      <w:r w:rsidR="00276348">
        <w:t>mol</w:t>
      </w:r>
      <w:r w:rsidR="00AF7E57">
        <w:t>emmat</w:t>
      </w:r>
      <w:r w:rsidR="00276348">
        <w:t xml:space="preserve"> yläraajat tarvitaan kaksi aikaa. </w:t>
      </w:r>
      <w:r w:rsidR="008F7B29">
        <w:t>Varjo</w:t>
      </w:r>
      <w:r>
        <w:t xml:space="preserve">ainetta vaativiin tutkimuksiin varataan laaja aika. </w:t>
      </w:r>
    </w:p>
    <w:p w14:paraId="72BE2BD1" w14:textId="77777777" w:rsidR="008A7A97" w:rsidRDefault="008A7A97" w:rsidP="00F864A3">
      <w:pPr>
        <w:ind w:left="2608" w:hanging="2608"/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985"/>
        <w:gridCol w:w="1842"/>
        <w:gridCol w:w="2864"/>
      </w:tblGrid>
      <w:tr w:rsidR="00EA53CD" w14:paraId="58CB417A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367D" w14:textId="77777777" w:rsidR="00EA53CD" w:rsidRDefault="00EA53CD">
            <w:pPr>
              <w:rPr>
                <w:b/>
              </w:rPr>
            </w:pPr>
            <w:r>
              <w:rPr>
                <w:b/>
              </w:rPr>
              <w:t>OBERON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1B80" w14:textId="77777777" w:rsidR="00EA53CD" w:rsidRDefault="00EA53CD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B8EC" w14:textId="77777777" w:rsidR="00EA53CD" w:rsidRDefault="00EA53CD">
            <w:pPr>
              <w:rPr>
                <w:b/>
              </w:rPr>
            </w:pPr>
            <w:r>
              <w:rPr>
                <w:b/>
              </w:rPr>
              <w:t>TUTKIMUSPAIKKA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AC9" w14:textId="77777777" w:rsidR="00EA53CD" w:rsidRDefault="00EA53CD">
            <w:pPr>
              <w:rPr>
                <w:b/>
              </w:rPr>
            </w:pPr>
            <w:r>
              <w:rPr>
                <w:b/>
              </w:rPr>
              <w:t>TUTKIMUSAIKA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B93" w14:textId="77777777" w:rsidR="00EA53CD" w:rsidRDefault="00EA53CD">
            <w:pPr>
              <w:rPr>
                <w:b/>
              </w:rPr>
            </w:pPr>
            <w:r>
              <w:rPr>
                <w:b/>
              </w:rPr>
              <w:t>HUOMIOITAVAA</w:t>
            </w:r>
          </w:p>
        </w:tc>
      </w:tr>
      <w:tr w:rsidR="00EA53CD" w14:paraId="0EBACF45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CA07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Z3375 G kuvantaminen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26D0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RMR3T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335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G-talo, R-kerros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CCE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ABF" w14:textId="3E7D95E3" w:rsidR="00EA53CD" w:rsidRPr="00EA53CD" w:rsidRDefault="00EA53CD">
            <w:pPr>
              <w:rPr>
                <w:rFonts w:ascii="Trebuchet MS" w:hAnsi="Trebuchet MS"/>
              </w:rPr>
            </w:pPr>
          </w:p>
        </w:tc>
      </w:tr>
      <w:tr w:rsidR="00EA53CD" w14:paraId="364BF6B5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38A" w14:textId="77777777" w:rsidR="00EA53CD" w:rsidRPr="00EA53CD" w:rsidRDefault="00EA53CD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C4D2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VIDA3T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9545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G-talo, R-kerros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178A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C7B3" w14:textId="0309C65D" w:rsidR="00EA53CD" w:rsidRPr="00EA53CD" w:rsidRDefault="00EA53CD">
            <w:pPr>
              <w:rPr>
                <w:rFonts w:ascii="Trebuchet MS" w:hAnsi="Trebuchet MS"/>
              </w:rPr>
            </w:pPr>
          </w:p>
        </w:tc>
      </w:tr>
      <w:tr w:rsidR="00EA53CD" w14:paraId="4903D914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34A" w14:textId="77777777" w:rsidR="00EA53CD" w:rsidRPr="00EA53CD" w:rsidRDefault="00EA53CD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6F1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RMRI7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72D9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G-talo, R-kerros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A9F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FCCB" w14:textId="77777777" w:rsidR="00EA53CD" w:rsidRPr="00EA53CD" w:rsidRDefault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kuvausalueella metallia</w:t>
            </w:r>
          </w:p>
        </w:tc>
      </w:tr>
      <w:tr w:rsidR="00EA53CD" w14:paraId="5009B671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78C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Z3376 B kuvantaminen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9A76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B0 T70 (</w:t>
            </w:r>
            <w:proofErr w:type="spellStart"/>
            <w:r w:rsidRPr="00EA53CD">
              <w:rPr>
                <w:rFonts w:ascii="Trebuchet MS" w:hAnsi="Trebuchet MS"/>
              </w:rPr>
              <w:t>BSola</w:t>
            </w:r>
            <w:proofErr w:type="spellEnd"/>
            <w:r w:rsidRPr="00EA53CD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67F9" w14:textId="7051036F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 xml:space="preserve">B-talo, </w:t>
            </w:r>
            <w:r w:rsidR="004A6B88">
              <w:rPr>
                <w:rFonts w:ascii="Trebuchet MS" w:hAnsi="Trebuchet MS"/>
              </w:rPr>
              <w:t>0</w:t>
            </w:r>
            <w:r w:rsidRPr="00EA53CD">
              <w:rPr>
                <w:rFonts w:ascii="Trebuchet MS" w:hAnsi="Trebuchet MS"/>
              </w:rPr>
              <w:t>-kerros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3C1" w14:textId="2F0D5B8B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 xml:space="preserve">PERUS/LAAJA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D52" w14:textId="4EF9B0FC" w:rsidR="00EA53CD" w:rsidRPr="00EA53CD" w:rsidRDefault="00EA53CD" w:rsidP="00EA53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vain alle </w:t>
            </w:r>
            <w:r w:rsidR="005817D9">
              <w:rPr>
                <w:rFonts w:ascii="Trebuchet MS" w:hAnsi="Trebuchet MS"/>
              </w:rPr>
              <w:t>7-vuotiaat</w:t>
            </w:r>
          </w:p>
        </w:tc>
      </w:tr>
      <w:tr w:rsidR="00EA53CD" w14:paraId="5050C7F1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D39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23F6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B0 T71 (</w:t>
            </w:r>
            <w:proofErr w:type="spellStart"/>
            <w:r w:rsidRPr="00EA53CD">
              <w:rPr>
                <w:rFonts w:ascii="Trebuchet MS" w:hAnsi="Trebuchet MS"/>
              </w:rPr>
              <w:t>BVida</w:t>
            </w:r>
            <w:proofErr w:type="spellEnd"/>
            <w:r w:rsidRPr="00EA53CD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6D4E" w14:textId="17169DF8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 xml:space="preserve">B-talo, </w:t>
            </w:r>
            <w:r w:rsidR="004A6B88">
              <w:rPr>
                <w:rFonts w:ascii="Trebuchet MS" w:hAnsi="Trebuchet MS"/>
              </w:rPr>
              <w:t>0</w:t>
            </w:r>
            <w:r w:rsidRPr="00EA53CD">
              <w:rPr>
                <w:rFonts w:ascii="Trebuchet MS" w:hAnsi="Trebuchet MS"/>
              </w:rPr>
              <w:t>-kerros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A7A" w14:textId="60A4A0AF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EF3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</w:p>
        </w:tc>
      </w:tr>
      <w:tr w:rsidR="00EA53CD" w14:paraId="0E71CA97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652" w14:textId="5FF001A5" w:rsidR="00EA53CD" w:rsidRPr="00EA53CD" w:rsidRDefault="005817D9" w:rsidP="00EA53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EA53CD" w:rsidRPr="00EA53CD">
              <w:rPr>
                <w:rFonts w:ascii="Trebuchet MS" w:hAnsi="Trebuchet MS"/>
              </w:rPr>
              <w:t xml:space="preserve"> Oulaskankaan röntgen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6599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MRIRAS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884F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Raahen sairaalan röntgen S1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D91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65C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Varmista, että ajanvarauskirjeessä on oikea paikka</w:t>
            </w:r>
          </w:p>
        </w:tc>
      </w:tr>
      <w:tr w:rsidR="00EA53CD" w14:paraId="72287BFE" w14:textId="77777777" w:rsidTr="00EA53CD">
        <w:trPr>
          <w:trHeight w:val="2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D4D" w14:textId="4BDD6FA1" w:rsidR="00EA53CD" w:rsidRPr="00EA53CD" w:rsidRDefault="005817D9" w:rsidP="00EA53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Z3378</w:t>
            </w:r>
            <w:r w:rsidR="00EA53CD" w:rsidRPr="00EA53CD">
              <w:rPr>
                <w:rFonts w:ascii="Trebuchet MS" w:hAnsi="Trebuchet MS"/>
              </w:rPr>
              <w:t xml:space="preserve"> Oulaskankaan röntgen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0086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MRIOAS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EE73" w14:textId="5FCEE31B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 xml:space="preserve">Oulaskankaan </w:t>
            </w:r>
            <w:r w:rsidR="005817D9" w:rsidRPr="00EA53CD">
              <w:rPr>
                <w:rFonts w:ascii="Trebuchet MS" w:hAnsi="Trebuchet MS"/>
              </w:rPr>
              <w:t>röntgen, A</w:t>
            </w:r>
            <w:r w:rsidRPr="00EA53CD">
              <w:rPr>
                <w:rFonts w:ascii="Trebuchet MS" w:hAnsi="Trebuchet MS"/>
              </w:rPr>
              <w:t>-ovi 1.kerros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561D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PERUS/LAAJA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9A69" w14:textId="77777777" w:rsidR="00EA53CD" w:rsidRPr="00EA53CD" w:rsidRDefault="00EA53CD" w:rsidP="00EA53CD">
            <w:pPr>
              <w:rPr>
                <w:rFonts w:ascii="Trebuchet MS" w:hAnsi="Trebuchet MS"/>
              </w:rPr>
            </w:pPr>
            <w:r w:rsidRPr="00EA53CD">
              <w:rPr>
                <w:rFonts w:ascii="Trebuchet MS" w:hAnsi="Trebuchet MS"/>
              </w:rPr>
              <w:t>Varmista, että ajan-varauskirjeessä on oikea paikka</w:t>
            </w:r>
          </w:p>
        </w:tc>
      </w:tr>
    </w:tbl>
    <w:p w14:paraId="6EE15182" w14:textId="77777777" w:rsidR="00EA53CD" w:rsidRDefault="00EA53CD" w:rsidP="00F864A3">
      <w:pPr>
        <w:ind w:left="2608" w:hanging="2608"/>
      </w:pPr>
    </w:p>
    <w:p w14:paraId="577B0C4A" w14:textId="77777777" w:rsidR="004A2F85" w:rsidRDefault="004A2F85" w:rsidP="004A2F85">
      <w:r>
        <w:t xml:space="preserve">Päivystystutkimukset: </w:t>
      </w:r>
      <w:r>
        <w:tab/>
        <w:t xml:space="preserve">lähete tehdään </w:t>
      </w:r>
      <w:proofErr w:type="spellStart"/>
      <w:r>
        <w:t>neaRIS:iin</w:t>
      </w:r>
      <w:proofErr w:type="spellEnd"/>
      <w:r>
        <w:t xml:space="preserve"> </w:t>
      </w:r>
      <w:r w:rsidRPr="00DB51C8">
        <w:rPr>
          <w:color w:val="FF0000"/>
        </w:rPr>
        <w:t>päivystyksenä</w:t>
      </w:r>
      <w:r>
        <w:t xml:space="preserve"> </w:t>
      </w:r>
    </w:p>
    <w:p w14:paraId="577B0C4B" w14:textId="041F4A0B" w:rsidR="004A2F85" w:rsidRDefault="004A2F85" w:rsidP="004A2F85">
      <w:r>
        <w:t xml:space="preserve">Tiedustelut: </w:t>
      </w:r>
      <w:r>
        <w:tab/>
      </w:r>
      <w:r>
        <w:tab/>
        <w:t xml:space="preserve">ma-to </w:t>
      </w:r>
      <w:r w:rsidR="005817D9">
        <w:t>klo 7.30–15.30</w:t>
      </w:r>
      <w:r>
        <w:t xml:space="preserve">, pe </w:t>
      </w:r>
      <w:proofErr w:type="gramStart"/>
      <w:r w:rsidR="00E52440">
        <w:t>7.30-15</w:t>
      </w:r>
      <w:proofErr w:type="gramEnd"/>
      <w:r>
        <w:t xml:space="preserve"> puh.08-315 2113</w:t>
      </w:r>
      <w:r w:rsidR="003F7E87">
        <w:t>, 040-5811728</w:t>
      </w:r>
    </w:p>
    <w:p w14:paraId="577B0C4C" w14:textId="77777777" w:rsidR="00B453CF" w:rsidRDefault="00B453CF" w:rsidP="00B453CF"/>
    <w:p w14:paraId="577B0C55" w14:textId="4E6F9A3E" w:rsidR="009F5892" w:rsidRDefault="009F5892" w:rsidP="009F5892">
      <w:pPr>
        <w:ind w:left="2608" w:hanging="2608"/>
      </w:pPr>
      <w:r>
        <w:t xml:space="preserve">Katso indikaatiopohjainen tutkimus- ja laitelistaus: </w:t>
      </w:r>
      <w:hyperlink r:id="rId13" w:history="1">
        <w:r w:rsidRPr="009F3B63">
          <w:rPr>
            <w:rStyle w:val="Hyperlinkki"/>
          </w:rPr>
          <w:t>Magneettikuvausaikojen varaaminen</w:t>
        </w:r>
      </w:hyperlink>
      <w:r>
        <w:t>.</w:t>
      </w:r>
    </w:p>
    <w:p w14:paraId="577B0C56" w14:textId="77777777" w:rsidR="00026795" w:rsidRPr="00026795" w:rsidRDefault="00026795" w:rsidP="00026795">
      <w:pPr>
        <w:ind w:left="1304" w:firstLine="1304"/>
        <w:rPr>
          <w:b/>
        </w:rPr>
      </w:pPr>
    </w:p>
    <w:p w14:paraId="07E78194" w14:textId="0525BFCC" w:rsidR="003119CF" w:rsidRPr="003119CF" w:rsidRDefault="002A3A6A" w:rsidP="003119CF">
      <w:pPr>
        <w:ind w:left="2608" w:hanging="2608"/>
        <w:rPr>
          <w:bCs/>
        </w:rPr>
      </w:pPr>
      <w:r>
        <w:t>Vastaukset:</w:t>
      </w:r>
      <w:r>
        <w:tab/>
      </w:r>
      <w:r w:rsidRPr="00841C2B">
        <w:rPr>
          <w:bCs/>
        </w:rPr>
        <w:t>Lausunto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3119CF">
        <w:rPr>
          <w:bCs/>
        </w:rPr>
        <w:t xml:space="preserve"> </w:t>
      </w:r>
      <w:r w:rsidR="003119CF" w:rsidRPr="003119CF">
        <w:rPr>
          <w:bCs/>
        </w:rPr>
        <w:t>(poikkeuksena pitkänmatkalaiset).</w:t>
      </w:r>
      <w:r w:rsidR="003119CF" w:rsidRPr="003119CF">
        <w:rPr>
          <w:b/>
          <w:bCs/>
        </w:rPr>
        <w:t xml:space="preserve"> Vastaanottopäivä merkitään </w:t>
      </w:r>
      <w:proofErr w:type="spellStart"/>
      <w:r w:rsidR="003119CF" w:rsidRPr="003119CF">
        <w:rPr>
          <w:b/>
          <w:bCs/>
        </w:rPr>
        <w:t>NeaRis</w:t>
      </w:r>
      <w:proofErr w:type="spellEnd"/>
      <w:r w:rsidR="003119CF" w:rsidRPr="003119CF">
        <w:rPr>
          <w:b/>
          <w:bCs/>
        </w:rPr>
        <w:t>-pyyntöön</w:t>
      </w:r>
    </w:p>
    <w:p w14:paraId="577B0C58" w14:textId="77777777" w:rsidR="00B453CF" w:rsidRDefault="00B453CF" w:rsidP="00B453CF">
      <w:pPr>
        <w:pStyle w:val="Otsikko2"/>
      </w:pPr>
      <w:r>
        <w:t>Indikaatiot/kontraindikaatiot ja riskit</w:t>
      </w:r>
    </w:p>
    <w:p w14:paraId="577B0C59" w14:textId="77777777" w:rsidR="00E85BFF" w:rsidRPr="00FD1500" w:rsidRDefault="00B453CF" w:rsidP="00FD1500">
      <w:pPr>
        <w:ind w:firstLine="360"/>
      </w:pPr>
      <w:r w:rsidRPr="00FD1500">
        <w:t>Indikaatiot:</w:t>
      </w:r>
    </w:p>
    <w:p w14:paraId="577B0C5A" w14:textId="77777777" w:rsidR="00B453CF" w:rsidRDefault="00E85BFF" w:rsidP="00E85BFF">
      <w:pPr>
        <w:pStyle w:val="Luettelokappale"/>
        <w:numPr>
          <w:ilvl w:val="0"/>
          <w:numId w:val="17"/>
        </w:numPr>
      </w:pPr>
      <w:r>
        <w:t>Vammat, tulehdukset, tuumorit</w:t>
      </w:r>
    </w:p>
    <w:p w14:paraId="577B0C5B" w14:textId="77777777" w:rsidR="00FD1500" w:rsidRDefault="00FD1500" w:rsidP="00FD1500"/>
    <w:p w14:paraId="577B0C5C" w14:textId="77777777" w:rsidR="00564CCB" w:rsidRPr="00FD1500" w:rsidRDefault="00564CCB" w:rsidP="00FD1500">
      <w:pPr>
        <w:ind w:left="2608" w:hanging="2248"/>
      </w:pPr>
      <w:r w:rsidRPr="00FD1500">
        <w:t>Kontraindikaatiot:</w:t>
      </w:r>
    </w:p>
    <w:p w14:paraId="4736ACE0" w14:textId="246B57F8" w:rsidR="00D6441F" w:rsidRDefault="00564CCB" w:rsidP="00D6441F">
      <w:pPr>
        <w:pStyle w:val="Luettelokappale"/>
        <w:numPr>
          <w:ilvl w:val="0"/>
          <w:numId w:val="21"/>
        </w:numPr>
      </w:pPr>
      <w:r>
        <w:t xml:space="preserve">Potilaassa olevat ei magneettiyhteensopivat metalliset ja sähköiset vierasesineet. </w:t>
      </w:r>
      <w:r w:rsidRPr="00D6441F">
        <w:rPr>
          <w:rFonts w:cs="Arial"/>
          <w:szCs w:val="24"/>
        </w:rPr>
        <w:t xml:space="preserve">Katso </w:t>
      </w:r>
      <w:hyperlink r:id="rId14" w:history="1">
        <w:r w:rsidR="00D6441F">
          <w:rPr>
            <w:rStyle w:val="Hyperlinkki"/>
          </w:rPr>
          <w:t xml:space="preserve">Vierasesineiden huomioiminen magneettitutkimuksessa </w:t>
        </w:r>
      </w:hyperlink>
    </w:p>
    <w:p w14:paraId="1792E98A" w14:textId="77777777" w:rsidR="00D6441F" w:rsidRDefault="00D6441F" w:rsidP="00D6441F">
      <w:pPr>
        <w:ind w:left="360"/>
      </w:pPr>
    </w:p>
    <w:p w14:paraId="280450B0" w14:textId="77777777" w:rsidR="00661719" w:rsidRDefault="00661719" w:rsidP="00D6441F">
      <w:pPr>
        <w:ind w:left="360"/>
      </w:pPr>
    </w:p>
    <w:p w14:paraId="12DDA54A" w14:textId="77777777" w:rsidR="00661719" w:rsidRDefault="00661719" w:rsidP="00D6441F">
      <w:pPr>
        <w:ind w:left="360"/>
      </w:pPr>
    </w:p>
    <w:p w14:paraId="0B868816" w14:textId="77777777" w:rsidR="00661719" w:rsidRDefault="00661719" w:rsidP="00D6441F">
      <w:pPr>
        <w:ind w:left="360"/>
      </w:pPr>
    </w:p>
    <w:p w14:paraId="254D29BA" w14:textId="77777777" w:rsidR="00661719" w:rsidRDefault="00661719" w:rsidP="00D6441F">
      <w:pPr>
        <w:ind w:left="360"/>
      </w:pPr>
    </w:p>
    <w:p w14:paraId="577B0C5F" w14:textId="77777777" w:rsidR="00564CCB" w:rsidRPr="00FD1500" w:rsidRDefault="00564CCB" w:rsidP="00FD1500">
      <w:pPr>
        <w:ind w:firstLine="360"/>
      </w:pPr>
      <w:r w:rsidRPr="00FD1500">
        <w:t>Riskit:</w:t>
      </w:r>
    </w:p>
    <w:p w14:paraId="577B0C60" w14:textId="77777777" w:rsidR="00564CCB" w:rsidRDefault="00564CCB" w:rsidP="00564CCB">
      <w:pPr>
        <w:pStyle w:val="Luettelokappale"/>
        <w:numPr>
          <w:ilvl w:val="0"/>
          <w:numId w:val="18"/>
        </w:numPr>
      </w:pPr>
      <w:r>
        <w:t xml:space="preserve">Potilaassa olevan tuntemattoman metalliesineen aiheuttama riski. </w:t>
      </w:r>
    </w:p>
    <w:p w14:paraId="0D7A50AD" w14:textId="309F8087" w:rsidR="002C13D9" w:rsidRDefault="008F7B29" w:rsidP="00564CCB">
      <w:pPr>
        <w:pStyle w:val="Luettelokappale"/>
        <w:numPr>
          <w:ilvl w:val="0"/>
          <w:numId w:val="18"/>
        </w:numPr>
      </w:pPr>
      <w:r>
        <w:t>Varjo</w:t>
      </w:r>
      <w:r w:rsidR="002C13D9">
        <w:t xml:space="preserve">aineen (gadolinium) käyttöön liittyvät haittavaikutukset ovat yleensä lieviä tai kohtalaisia ja luonteeltaan ohimeneviä. Yleisimpiä reaktioita ovat kuumotus, kylmän tunne ja/tai kipu injektiokohdassa. Vakavat haittavaikutukset esim. anafylaktinen reaktio ovat </w:t>
      </w:r>
      <w:r w:rsidR="00176B09">
        <w:t>erittäin</w:t>
      </w:r>
      <w:r w:rsidR="002C13D9">
        <w:t xml:space="preserve"> harvinaisia.</w:t>
      </w:r>
    </w:p>
    <w:p w14:paraId="72129926" w14:textId="76D3D4F0" w:rsidR="00B042F1" w:rsidRDefault="00B042F1" w:rsidP="00564CCB">
      <w:pPr>
        <w:pStyle w:val="Luettelokappale"/>
        <w:numPr>
          <w:ilvl w:val="0"/>
          <w:numId w:val="18"/>
        </w:numPr>
      </w:pPr>
      <w:r w:rsidRPr="00E54825">
        <w:t xml:space="preserve">Magneettivarjoaineiden munuaistoksisuus on vähäinen, eikä nykyisin käytössä olevilla merkkiaineilla (kuten Dotarem)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0C9C6EFA" w14:textId="4EA49982" w:rsidR="004A7B91" w:rsidRDefault="004A7B91" w:rsidP="00564CCB">
      <w:pPr>
        <w:pStyle w:val="Luettelokappale"/>
        <w:numPr>
          <w:ilvl w:val="0"/>
          <w:numId w:val="18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577B0C62" w14:textId="77777777" w:rsidR="00564CCB" w:rsidRPr="002312BD" w:rsidRDefault="00564CCB" w:rsidP="00FD1500">
      <w:pPr>
        <w:pStyle w:val="Otsikko2"/>
      </w:pPr>
      <w:r w:rsidRPr="002312BD">
        <w:t>Esivalmistelut</w:t>
      </w:r>
    </w:p>
    <w:p w14:paraId="577B0C63" w14:textId="77777777" w:rsidR="00564CCB" w:rsidRDefault="00564CCB" w:rsidP="00564CCB">
      <w:pPr>
        <w:pStyle w:val="Luettelokappale"/>
        <w:numPr>
          <w:ilvl w:val="0"/>
          <w:numId w:val="15"/>
        </w:numPr>
      </w:pPr>
      <w:r>
        <w:t>Kontraindikaatioiden poissulku</w:t>
      </w:r>
    </w:p>
    <w:p w14:paraId="577B0C64" w14:textId="4612B7CA" w:rsidR="008B42E3" w:rsidRDefault="00B042F1" w:rsidP="008B42E3">
      <w:pPr>
        <w:pStyle w:val="Luettelokappale"/>
        <w:numPr>
          <w:ilvl w:val="0"/>
          <w:numId w:val="15"/>
        </w:numPr>
      </w:pPr>
      <w:r>
        <w:t>Magneettivarjoainetta käytetään, j</w:t>
      </w:r>
      <w:r w:rsidR="008B42E3">
        <w:t>os epäillään tulehdusta/tuumoria</w:t>
      </w:r>
      <w:r>
        <w:t>.</w:t>
      </w:r>
    </w:p>
    <w:p w14:paraId="0B62A27F" w14:textId="77777777" w:rsidR="00B042F1" w:rsidRDefault="00B042F1" w:rsidP="00B042F1">
      <w:pPr>
        <w:pStyle w:val="Luettelokappale"/>
        <w:numPr>
          <w:ilvl w:val="0"/>
          <w:numId w:val="15"/>
        </w:numPr>
      </w:pPr>
      <w:r>
        <w:t>Rutiininomaista munuaisfunktion mittaamista ei tarvita ennen magneettikuvausta.</w:t>
      </w:r>
    </w:p>
    <w:p w14:paraId="1FEAA71B" w14:textId="77777777" w:rsidR="00B042F1" w:rsidRDefault="00B042F1" w:rsidP="00B042F1">
      <w:pPr>
        <w:pStyle w:val="Luettelokappale"/>
        <w:numPr>
          <w:ilvl w:val="0"/>
          <w:numId w:val="15"/>
        </w:numPr>
      </w:pPr>
      <w:proofErr w:type="spellStart"/>
      <w:r w:rsidRPr="003B2E71">
        <w:t>Hemodialyysissa</w:t>
      </w:r>
      <w:proofErr w:type="spellEnd"/>
      <w:r>
        <w:t xml:space="preserve"> oleville potilaille tehdään dialyysi vuorokauden sisällä merkkiainetehosteisen magneettikuvauksen jälkeen. Asiasta on sovittava munuaisosaston kanssa.</w:t>
      </w:r>
    </w:p>
    <w:p w14:paraId="08196FE8" w14:textId="77777777" w:rsidR="00B042F1" w:rsidRDefault="00B042F1" w:rsidP="00B042F1">
      <w:pPr>
        <w:pStyle w:val="Luettelokappale"/>
        <w:numPr>
          <w:ilvl w:val="0"/>
          <w:numId w:val="15"/>
        </w:numPr>
      </w:pPr>
      <w:proofErr w:type="spellStart"/>
      <w:r>
        <w:t>Peritoneaalidialyysipotilaiden</w:t>
      </w:r>
      <w:proofErr w:type="spellEnd"/>
      <w:r>
        <w:t xml:space="preserve"> hoito ei muutu tehosteaineen annon jälkeen.</w:t>
      </w:r>
    </w:p>
    <w:p w14:paraId="577B0C65" w14:textId="4A5C5290" w:rsidR="00564CCB" w:rsidRDefault="00564CCB" w:rsidP="00564CCB">
      <w:pPr>
        <w:pStyle w:val="Luettelokappale"/>
        <w:numPr>
          <w:ilvl w:val="0"/>
          <w:numId w:val="15"/>
        </w:numPr>
      </w:pPr>
      <w:r>
        <w:t xml:space="preserve">Ehdoton liikkumattomuus tutkimuksen aikana on välttämätön. Lähettävä yksikkö huolehtii tarvittaessa levottoman tai </w:t>
      </w:r>
      <w:r w:rsidR="008B615B">
        <w:t>kivuliaan potilaan lääkityksen.</w:t>
      </w:r>
    </w:p>
    <w:p w14:paraId="52D82AE3" w14:textId="3663CA7A" w:rsidR="008B615B" w:rsidRDefault="008B615B" w:rsidP="00564CCB">
      <w:pPr>
        <w:pStyle w:val="Luettelokappale"/>
        <w:numPr>
          <w:ilvl w:val="0"/>
          <w:numId w:val="15"/>
        </w:numPr>
      </w:pPr>
      <w:r w:rsidRPr="008B615B">
        <w:t>Lääkelaastarit ja glukoosimittarit poistetaan magneettiosastolla, joten uutta ei</w:t>
      </w:r>
      <w:r>
        <w:t xml:space="preserve"> kannata vaihtaa ennen kuvausta</w:t>
      </w:r>
    </w:p>
    <w:p w14:paraId="577B0C66" w14:textId="77777777" w:rsidR="00564CCB" w:rsidRPr="002312BD" w:rsidRDefault="00564CCB" w:rsidP="00FD1500">
      <w:pPr>
        <w:pStyle w:val="Otsikko2"/>
      </w:pPr>
      <w:r w:rsidRPr="002312BD">
        <w:t>Toimenpiteen kulku</w:t>
      </w:r>
    </w:p>
    <w:p w14:paraId="577B0C67" w14:textId="77777777" w:rsidR="00564CCB" w:rsidRDefault="00564CCB" w:rsidP="00564CCB">
      <w:pPr>
        <w:pStyle w:val="Luettelokappale"/>
        <w:numPr>
          <w:ilvl w:val="0"/>
          <w:numId w:val="19"/>
        </w:numPr>
      </w:pPr>
      <w:r>
        <w:t>Potilas riisuu ennen tutkimushuoneeseen menoa metallia sisältävät vaatteet sekä korut ja lävistykset.</w:t>
      </w:r>
    </w:p>
    <w:p w14:paraId="577B0C68" w14:textId="77777777" w:rsidR="00910739" w:rsidRDefault="00910739" w:rsidP="00910739">
      <w:pPr>
        <w:pStyle w:val="Luettelokappale"/>
        <w:numPr>
          <w:ilvl w:val="0"/>
          <w:numId w:val="19"/>
        </w:numPr>
      </w:pPr>
      <w:r>
        <w:t>Tutkimuksen ajan potilas makaa kuvauspöydällä selällään. Kuvattavan alueen päälle astellaan kuvauskela. Tutkittava alue on keskellä tunnelia.</w:t>
      </w:r>
    </w:p>
    <w:p w14:paraId="577B0C69" w14:textId="6540EAA9" w:rsidR="00910739" w:rsidRDefault="00910739" w:rsidP="00910739">
      <w:pPr>
        <w:pStyle w:val="Luettelokappale"/>
        <w:numPr>
          <w:ilvl w:val="0"/>
          <w:numId w:val="19"/>
        </w:numPr>
      </w:pPr>
      <w:r>
        <w:t xml:space="preserve">Tunnelin läpimitta on </w:t>
      </w:r>
      <w:r w:rsidR="005817D9">
        <w:t xml:space="preserve"> 70 cm</w:t>
      </w:r>
      <w:r>
        <w:t xml:space="preserve"> ja se on molemmista päistä avoin. </w:t>
      </w:r>
    </w:p>
    <w:p w14:paraId="577B0C6A" w14:textId="77777777" w:rsidR="00564CCB" w:rsidRDefault="00564CCB" w:rsidP="00564CCB">
      <w:pPr>
        <w:pStyle w:val="Luettelokappale"/>
        <w:numPr>
          <w:ilvl w:val="0"/>
          <w:numId w:val="19"/>
        </w:numPr>
      </w:pPr>
      <w:r>
        <w:t>Kuvauslaite aiheuttaa voimakasta ääntä (noin 80–100 dB), joten potilaalle annetaan kuulosuojaimet. Tutkimuksen aikana voi kuunnella radiota/musiikkia.</w:t>
      </w:r>
    </w:p>
    <w:p w14:paraId="577B0C6B" w14:textId="6DD8A5C7" w:rsidR="00564CCB" w:rsidRDefault="00564CCB" w:rsidP="00564CCB">
      <w:pPr>
        <w:pStyle w:val="Luettelokappale"/>
        <w:numPr>
          <w:ilvl w:val="0"/>
          <w:numId w:val="19"/>
        </w:numPr>
      </w:pPr>
      <w:r>
        <w:t xml:space="preserve">Tutkimus kestää noin </w:t>
      </w:r>
      <w:r w:rsidR="008B42E3">
        <w:t>3</w:t>
      </w:r>
      <w:r>
        <w:t>0 min</w:t>
      </w:r>
      <w:r w:rsidR="008B42E3">
        <w:t xml:space="preserve"> tai 45 min, jos käytetään </w:t>
      </w:r>
      <w:r w:rsidR="008F7B29">
        <w:t>varjo</w:t>
      </w:r>
      <w:r w:rsidR="008B42E3">
        <w:t>ainetta</w:t>
      </w:r>
    </w:p>
    <w:p w14:paraId="577B0C6C" w14:textId="77777777" w:rsidR="00564CCB" w:rsidRDefault="00564CCB" w:rsidP="00564CCB"/>
    <w:p w14:paraId="577B0C6D" w14:textId="77777777" w:rsidR="00564CCB" w:rsidRPr="002312BD" w:rsidRDefault="00564CCB" w:rsidP="00FD1500">
      <w:pPr>
        <w:pStyle w:val="Otsikko2"/>
      </w:pPr>
      <w:r w:rsidRPr="002312BD">
        <w:t xml:space="preserve">Jälkihoito ja seuranta </w:t>
      </w:r>
    </w:p>
    <w:p w14:paraId="577B0C6E" w14:textId="77777777" w:rsidR="00564CCB" w:rsidRDefault="00564CCB" w:rsidP="00FD1500">
      <w:pPr>
        <w:pStyle w:val="Luettelokappale"/>
        <w:numPr>
          <w:ilvl w:val="0"/>
          <w:numId w:val="20"/>
        </w:numPr>
      </w:pPr>
      <w:r>
        <w:t>Ei vaadi jälkiseurantaa.</w:t>
      </w:r>
    </w:p>
    <w:p w14:paraId="577B0C6F" w14:textId="77777777" w:rsidR="003D3062" w:rsidRDefault="003D3062" w:rsidP="003D3062"/>
    <w:p w14:paraId="577B0C70" w14:textId="77777777" w:rsidR="00F14EDF" w:rsidRPr="003D3062" w:rsidRDefault="00F14EDF" w:rsidP="003D3062"/>
    <w:sectPr w:rsidR="00F14EDF" w:rsidRPr="003D3062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C73" w14:textId="77777777" w:rsidR="009411F0" w:rsidRDefault="009411F0">
      <w:r>
        <w:separator/>
      </w:r>
    </w:p>
  </w:endnote>
  <w:endnote w:type="continuationSeparator" w:id="0">
    <w:p w14:paraId="577B0C74" w14:textId="77777777" w:rsidR="009411F0" w:rsidRDefault="009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0C7B" w14:textId="5B53EFC0" w:rsidR="00974F13" w:rsidRPr="00661719" w:rsidRDefault="00974F13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2" w:name="Laatija"/>
    <w:r w:rsidRPr="00661719">
      <w:rPr>
        <w:sz w:val="18"/>
        <w:szCs w:val="18"/>
      </w:rPr>
      <w:t>Laatija</w:t>
    </w:r>
    <w:r w:rsidR="00661719" w:rsidRPr="00661719">
      <w:rPr>
        <w:sz w:val="18"/>
        <w:szCs w:val="18"/>
      </w:rPr>
      <w:t>: R. Keränen, N. Koistinaho, A. Käräjäoja</w:t>
    </w:r>
    <w:r w:rsidRPr="00661719">
      <w:rPr>
        <w:sz w:val="18"/>
        <w:szCs w:val="18"/>
      </w:rPr>
      <w:tab/>
    </w:r>
    <w:bookmarkEnd w:id="12"/>
    <w:r w:rsidR="00661719" w:rsidRPr="00661719">
      <w:rPr>
        <w:sz w:val="18"/>
        <w:szCs w:val="18"/>
      </w:rPr>
      <w:t xml:space="preserve">    </w:t>
    </w:r>
    <w:bookmarkStart w:id="13" w:name="Hyväksyjä"/>
    <w:r w:rsidR="00661719" w:rsidRPr="00661719">
      <w:rPr>
        <w:sz w:val="18"/>
        <w:szCs w:val="18"/>
      </w:rPr>
      <w:t xml:space="preserve">                                                   </w:t>
    </w:r>
    <w:r w:rsidRPr="00661719">
      <w:rPr>
        <w:sz w:val="18"/>
        <w:szCs w:val="18"/>
      </w:rPr>
      <w:t>Hyväksyjä</w:t>
    </w:r>
    <w:r w:rsidR="00661719" w:rsidRPr="00661719">
      <w:rPr>
        <w:sz w:val="18"/>
        <w:szCs w:val="18"/>
      </w:rPr>
      <w:t>: J. Järvinen</w:t>
    </w:r>
    <w:r w:rsidRPr="00661719">
      <w:rPr>
        <w:sz w:val="18"/>
        <w:szCs w:val="18"/>
      </w:rPr>
      <w:tab/>
    </w:r>
    <w:bookmarkEnd w:id="13"/>
  </w:p>
  <w:p w14:paraId="577B0C7C" w14:textId="2EDFC84C" w:rsidR="00974F13" w:rsidRDefault="00974F13" w:rsidP="00275D71">
    <w:pPr>
      <w:tabs>
        <w:tab w:val="left" w:pos="3119"/>
        <w:tab w:val="left" w:pos="3544"/>
        <w:tab w:val="right" w:pos="9356"/>
      </w:tabs>
      <w:spacing w:after="60"/>
      <w:rPr>
        <w:sz w:val="4"/>
        <w:u w:val="single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4973CA4F" w14:textId="00EF0B90" w:rsidR="00661719" w:rsidRPr="00661719" w:rsidRDefault="00661719" w:rsidP="00661719">
    <w:pPr>
      <w:tabs>
        <w:tab w:val="left" w:pos="3119"/>
        <w:tab w:val="left" w:pos="3544"/>
        <w:tab w:val="right" w:pos="9356"/>
      </w:tabs>
      <w:spacing w:after="60"/>
      <w:jc w:val="center"/>
      <w:rPr>
        <w:rFonts w:ascii="Arial" w:hAnsi="Arial" w:cs="Arial"/>
        <w:color w:val="1F497D" w:themeColor="text2"/>
        <w:sz w:val="14"/>
        <w:szCs w:val="14"/>
        <w:u w:val="single"/>
      </w:rPr>
    </w:pPr>
    <w:r w:rsidRPr="00661719">
      <w:rPr>
        <w:rFonts w:ascii="Arial" w:hAnsi="Arial" w:cs="Arial"/>
        <w:color w:val="1F497D" w:themeColor="text2"/>
        <w:sz w:val="14"/>
        <w:szCs w:val="14"/>
      </w:rPr>
      <w:t>WWW.POHDE.FI</w:t>
    </w:r>
  </w:p>
  <w:p w14:paraId="7D55F201" w14:textId="77777777" w:rsidR="00661719" w:rsidRPr="00AB1B65" w:rsidRDefault="00661719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0C71" w14:textId="77777777" w:rsidR="009411F0" w:rsidRDefault="009411F0">
      <w:r>
        <w:separator/>
      </w:r>
    </w:p>
  </w:footnote>
  <w:footnote w:type="continuationSeparator" w:id="0">
    <w:p w14:paraId="577B0C72" w14:textId="77777777" w:rsidR="009411F0" w:rsidRDefault="0094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0C75" w14:textId="521A8CD9" w:rsidR="00974F13" w:rsidRPr="00661719" w:rsidRDefault="00661719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66171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B89BF81" wp14:editId="527AF7FF">
          <wp:simplePos x="0" y="0"/>
          <wp:positionH relativeFrom="column">
            <wp:posOffset>-2540</wp:posOffset>
          </wp:positionH>
          <wp:positionV relativeFrom="paragraph">
            <wp:posOffset>60325</wp:posOffset>
          </wp:positionV>
          <wp:extent cx="1504950" cy="704850"/>
          <wp:effectExtent l="0" t="0" r="0" b="0"/>
          <wp:wrapThrough wrapText="bothSides">
            <wp:wrapPolygon edited="0">
              <wp:start x="0" y="0"/>
              <wp:lineTo x="0" y="21016"/>
              <wp:lineTo x="21327" y="21016"/>
              <wp:lineTo x="21327" y="0"/>
              <wp:lineTo x="0" y="0"/>
            </wp:wrapPolygon>
          </wp:wrapThrough>
          <wp:docPr id="145369515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4F13" w:rsidRPr="005F7243">
      <w:rPr>
        <w:sz w:val="18"/>
        <w:szCs w:val="18"/>
      </w:rPr>
      <w:tab/>
    </w:r>
    <w:bookmarkStart w:id="0" w:name="AsiakirjanNimi"/>
    <w:r w:rsidR="00974F13" w:rsidRPr="00661719">
      <w:rPr>
        <w:rFonts w:ascii="Arial" w:hAnsi="Arial" w:cs="Arial"/>
        <w:b/>
        <w:sz w:val="20"/>
        <w:szCs w:val="20"/>
      </w:rPr>
      <w:t>Tilaajaohje</w:t>
    </w:r>
    <w:r w:rsidR="00974F13" w:rsidRPr="00661719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974F13" w:rsidRPr="00661719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974F13" w:rsidRPr="00661719">
      <w:rPr>
        <w:rFonts w:ascii="Arial" w:hAnsi="Arial" w:cs="Arial"/>
        <w:sz w:val="20"/>
        <w:szCs w:val="20"/>
      </w:rPr>
      <w:fldChar w:fldCharType="begin"/>
    </w:r>
    <w:r w:rsidR="00974F13" w:rsidRPr="00661719">
      <w:rPr>
        <w:rFonts w:ascii="Arial" w:hAnsi="Arial" w:cs="Arial"/>
        <w:sz w:val="20"/>
        <w:szCs w:val="20"/>
      </w:rPr>
      <w:instrText xml:space="preserve"> PAGE  \* LOWER </w:instrText>
    </w:r>
    <w:r w:rsidR="00974F13" w:rsidRPr="00661719">
      <w:rPr>
        <w:rFonts w:ascii="Arial" w:hAnsi="Arial" w:cs="Arial"/>
        <w:sz w:val="20"/>
        <w:szCs w:val="20"/>
      </w:rPr>
      <w:fldChar w:fldCharType="separate"/>
    </w:r>
    <w:r w:rsidR="000A27B6" w:rsidRPr="00661719">
      <w:rPr>
        <w:rFonts w:ascii="Arial" w:hAnsi="Arial" w:cs="Arial"/>
        <w:noProof/>
        <w:sz w:val="20"/>
        <w:szCs w:val="20"/>
      </w:rPr>
      <w:t>1</w:t>
    </w:r>
    <w:r w:rsidR="00974F13" w:rsidRPr="00661719">
      <w:rPr>
        <w:rFonts w:ascii="Arial" w:hAnsi="Arial" w:cs="Arial"/>
        <w:sz w:val="20"/>
        <w:szCs w:val="20"/>
      </w:rPr>
      <w:fldChar w:fldCharType="end"/>
    </w:r>
    <w:r w:rsidR="00974F13" w:rsidRPr="00661719">
      <w:rPr>
        <w:rFonts w:ascii="Arial" w:hAnsi="Arial" w:cs="Arial"/>
        <w:sz w:val="20"/>
        <w:szCs w:val="20"/>
      </w:rPr>
      <w:t xml:space="preserve"> (</w:t>
    </w:r>
    <w:r w:rsidR="00974F13" w:rsidRPr="00661719">
      <w:rPr>
        <w:rFonts w:ascii="Arial" w:hAnsi="Arial" w:cs="Arial"/>
        <w:sz w:val="20"/>
        <w:szCs w:val="20"/>
      </w:rPr>
      <w:fldChar w:fldCharType="begin"/>
    </w:r>
    <w:r w:rsidR="00974F13" w:rsidRPr="00661719">
      <w:rPr>
        <w:rFonts w:ascii="Arial" w:hAnsi="Arial" w:cs="Arial"/>
        <w:sz w:val="20"/>
        <w:szCs w:val="20"/>
      </w:rPr>
      <w:instrText xml:space="preserve"> NUMPAGES  \* LOWER </w:instrText>
    </w:r>
    <w:r w:rsidR="00974F13" w:rsidRPr="00661719">
      <w:rPr>
        <w:rFonts w:ascii="Arial" w:hAnsi="Arial" w:cs="Arial"/>
        <w:sz w:val="20"/>
        <w:szCs w:val="20"/>
      </w:rPr>
      <w:fldChar w:fldCharType="separate"/>
    </w:r>
    <w:r w:rsidR="000A27B6" w:rsidRPr="00661719">
      <w:rPr>
        <w:rFonts w:ascii="Arial" w:hAnsi="Arial" w:cs="Arial"/>
        <w:noProof/>
        <w:sz w:val="20"/>
        <w:szCs w:val="20"/>
      </w:rPr>
      <w:t>2</w:t>
    </w:r>
    <w:r w:rsidR="00974F13" w:rsidRPr="00661719">
      <w:rPr>
        <w:rFonts w:ascii="Arial" w:hAnsi="Arial" w:cs="Arial"/>
        <w:noProof/>
        <w:sz w:val="20"/>
        <w:szCs w:val="20"/>
      </w:rPr>
      <w:fldChar w:fldCharType="end"/>
    </w:r>
    <w:r w:rsidR="00974F13" w:rsidRPr="00661719">
      <w:rPr>
        <w:rFonts w:ascii="Arial" w:hAnsi="Arial" w:cs="Arial"/>
        <w:sz w:val="20"/>
        <w:szCs w:val="20"/>
      </w:rPr>
      <w:t>)</w:t>
    </w:r>
  </w:p>
  <w:p w14:paraId="577B0C76" w14:textId="77777777" w:rsidR="00974F13" w:rsidRPr="00661719" w:rsidRDefault="00974F13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661719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661719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577B0C77" w14:textId="77777777" w:rsidR="00974F13" w:rsidRPr="00661719" w:rsidRDefault="00974F13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661719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661719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6169C693" w14:textId="77777777" w:rsidR="00661719" w:rsidRDefault="00661719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35A37B8F" w14:textId="77777777" w:rsidR="00661719" w:rsidRDefault="00661719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66266B27" w14:textId="77777777" w:rsidR="00661719" w:rsidRDefault="00661719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577B0C7A" w14:textId="56E87510" w:rsidR="00974F13" w:rsidRDefault="00974F13" w:rsidP="00661719">
    <w:pPr>
      <w:tabs>
        <w:tab w:val="left" w:pos="5670"/>
        <w:tab w:val="left" w:pos="8222"/>
        <w:tab w:val="left" w:pos="9072"/>
      </w:tabs>
      <w:spacing w:line="240" w:lineRule="exact"/>
    </w:pPr>
    <w:r w:rsidRPr="00661719">
      <w:rPr>
        <w:rFonts w:ascii="Arial" w:hAnsi="Arial" w:cs="Arial"/>
        <w:sz w:val="20"/>
        <w:szCs w:val="20"/>
      </w:rPr>
      <w:t>Kuvantaminen</w:t>
    </w:r>
    <w:r w:rsidRPr="00661719">
      <w:rPr>
        <w:rFonts w:ascii="Arial" w:hAnsi="Arial" w:cs="Arial"/>
        <w:sz w:val="20"/>
        <w:szCs w:val="20"/>
      </w:rPr>
      <w:tab/>
    </w:r>
    <w:bookmarkStart w:id="11" w:name="LuontiPvm"/>
    <w:bookmarkEnd w:id="9"/>
    <w:bookmarkEnd w:id="10"/>
    <w:r w:rsidR="00E52440" w:rsidRPr="00661719">
      <w:rPr>
        <w:rFonts w:ascii="Arial" w:hAnsi="Arial" w:cs="Arial"/>
        <w:sz w:val="20"/>
        <w:szCs w:val="20"/>
      </w:rPr>
      <w:t>2</w:t>
    </w:r>
    <w:r w:rsidR="004072F7" w:rsidRPr="00661719">
      <w:rPr>
        <w:rFonts w:ascii="Arial" w:hAnsi="Arial" w:cs="Arial"/>
        <w:sz w:val="20"/>
        <w:szCs w:val="20"/>
      </w:rPr>
      <w:t>5</w:t>
    </w:r>
    <w:r w:rsidR="00E52440" w:rsidRPr="00661719">
      <w:rPr>
        <w:rFonts w:ascii="Arial" w:hAnsi="Arial" w:cs="Arial"/>
        <w:sz w:val="20"/>
        <w:szCs w:val="20"/>
      </w:rPr>
      <w:t>.3.202</w:t>
    </w:r>
    <w:r w:rsidR="004072F7" w:rsidRPr="00661719">
      <w:rPr>
        <w:rFonts w:ascii="Arial" w:hAnsi="Arial" w:cs="Arial"/>
        <w:sz w:val="20"/>
        <w:szCs w:val="20"/>
      </w:rPr>
      <w:t>2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504A64"/>
    <w:multiLevelType w:val="hybridMultilevel"/>
    <w:tmpl w:val="568A51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14CCD"/>
    <w:multiLevelType w:val="hybridMultilevel"/>
    <w:tmpl w:val="2254685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073BB0"/>
    <w:multiLevelType w:val="hybridMultilevel"/>
    <w:tmpl w:val="1360CB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890AD0"/>
    <w:multiLevelType w:val="hybridMultilevel"/>
    <w:tmpl w:val="406C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FBA"/>
    <w:multiLevelType w:val="hybridMultilevel"/>
    <w:tmpl w:val="E90AC9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1A47"/>
    <w:multiLevelType w:val="hybridMultilevel"/>
    <w:tmpl w:val="DC54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821E1E"/>
    <w:multiLevelType w:val="hybridMultilevel"/>
    <w:tmpl w:val="ADDA2E48"/>
    <w:lvl w:ilvl="0" w:tplc="D1D8F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962">
    <w:abstractNumId w:val="3"/>
  </w:num>
  <w:num w:numId="2" w16cid:durableId="1750079866">
    <w:abstractNumId w:val="2"/>
  </w:num>
  <w:num w:numId="3" w16cid:durableId="861163722">
    <w:abstractNumId w:val="1"/>
  </w:num>
  <w:num w:numId="4" w16cid:durableId="1518496461">
    <w:abstractNumId w:val="0"/>
  </w:num>
  <w:num w:numId="5" w16cid:durableId="1767800574">
    <w:abstractNumId w:val="15"/>
  </w:num>
  <w:num w:numId="6" w16cid:durableId="141045543">
    <w:abstractNumId w:val="12"/>
  </w:num>
  <w:num w:numId="7" w16cid:durableId="366762714">
    <w:abstractNumId w:val="7"/>
  </w:num>
  <w:num w:numId="8" w16cid:durableId="1888636518">
    <w:abstractNumId w:val="20"/>
  </w:num>
  <w:num w:numId="9" w16cid:durableId="711081347">
    <w:abstractNumId w:val="6"/>
  </w:num>
  <w:num w:numId="10" w16cid:durableId="1728145792">
    <w:abstractNumId w:val="11"/>
  </w:num>
  <w:num w:numId="11" w16cid:durableId="1451364260">
    <w:abstractNumId w:val="10"/>
  </w:num>
  <w:num w:numId="12" w16cid:durableId="1117603770">
    <w:abstractNumId w:val="4"/>
  </w:num>
  <w:num w:numId="13" w16cid:durableId="345596151">
    <w:abstractNumId w:val="16"/>
  </w:num>
  <w:num w:numId="14" w16cid:durableId="966279858">
    <w:abstractNumId w:val="13"/>
  </w:num>
  <w:num w:numId="15" w16cid:durableId="1327318768">
    <w:abstractNumId w:val="18"/>
  </w:num>
  <w:num w:numId="16" w16cid:durableId="512301994">
    <w:abstractNumId w:val="9"/>
  </w:num>
  <w:num w:numId="17" w16cid:durableId="689646311">
    <w:abstractNumId w:val="21"/>
  </w:num>
  <w:num w:numId="18" w16cid:durableId="564611686">
    <w:abstractNumId w:val="19"/>
  </w:num>
  <w:num w:numId="19" w16cid:durableId="1545601687">
    <w:abstractNumId w:val="8"/>
  </w:num>
  <w:num w:numId="20" w16cid:durableId="1614626997">
    <w:abstractNumId w:val="14"/>
  </w:num>
  <w:num w:numId="21" w16cid:durableId="623973268">
    <w:abstractNumId w:val="5"/>
  </w:num>
  <w:num w:numId="22" w16cid:durableId="2022509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4F15"/>
    <w:rsid w:val="00011199"/>
    <w:rsid w:val="000140C7"/>
    <w:rsid w:val="00017943"/>
    <w:rsid w:val="00026795"/>
    <w:rsid w:val="00034353"/>
    <w:rsid w:val="00037F91"/>
    <w:rsid w:val="00053B3D"/>
    <w:rsid w:val="000609DB"/>
    <w:rsid w:val="00062F23"/>
    <w:rsid w:val="00072071"/>
    <w:rsid w:val="00076C9D"/>
    <w:rsid w:val="00077AC9"/>
    <w:rsid w:val="00077B18"/>
    <w:rsid w:val="00096B1A"/>
    <w:rsid w:val="000A27B6"/>
    <w:rsid w:val="000B3342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76B09"/>
    <w:rsid w:val="00181A68"/>
    <w:rsid w:val="0018455C"/>
    <w:rsid w:val="00185CC6"/>
    <w:rsid w:val="001872AC"/>
    <w:rsid w:val="001B2462"/>
    <w:rsid w:val="001C578E"/>
    <w:rsid w:val="001E03AD"/>
    <w:rsid w:val="001E3B24"/>
    <w:rsid w:val="001F4AAA"/>
    <w:rsid w:val="002024F1"/>
    <w:rsid w:val="00217722"/>
    <w:rsid w:val="00230565"/>
    <w:rsid w:val="00244938"/>
    <w:rsid w:val="00267AA8"/>
    <w:rsid w:val="00275D71"/>
    <w:rsid w:val="00276348"/>
    <w:rsid w:val="00281189"/>
    <w:rsid w:val="00297359"/>
    <w:rsid w:val="002A1E65"/>
    <w:rsid w:val="002A3A6A"/>
    <w:rsid w:val="002A67EB"/>
    <w:rsid w:val="002C13D9"/>
    <w:rsid w:val="002C6975"/>
    <w:rsid w:val="002D3868"/>
    <w:rsid w:val="002E2DA0"/>
    <w:rsid w:val="002F6F73"/>
    <w:rsid w:val="002F73C4"/>
    <w:rsid w:val="0030715C"/>
    <w:rsid w:val="0031054B"/>
    <w:rsid w:val="003119CF"/>
    <w:rsid w:val="00331136"/>
    <w:rsid w:val="003355D1"/>
    <w:rsid w:val="00347700"/>
    <w:rsid w:val="003554D1"/>
    <w:rsid w:val="003604FA"/>
    <w:rsid w:val="0036420D"/>
    <w:rsid w:val="003672E4"/>
    <w:rsid w:val="00380453"/>
    <w:rsid w:val="003928EE"/>
    <w:rsid w:val="003973DA"/>
    <w:rsid w:val="003A4FCA"/>
    <w:rsid w:val="003D3062"/>
    <w:rsid w:val="003D506F"/>
    <w:rsid w:val="003D793E"/>
    <w:rsid w:val="003F7290"/>
    <w:rsid w:val="003F7E87"/>
    <w:rsid w:val="00404D1D"/>
    <w:rsid w:val="00405EAF"/>
    <w:rsid w:val="004072F7"/>
    <w:rsid w:val="0041397E"/>
    <w:rsid w:val="004161F3"/>
    <w:rsid w:val="00422BF2"/>
    <w:rsid w:val="004236A8"/>
    <w:rsid w:val="00426612"/>
    <w:rsid w:val="00437559"/>
    <w:rsid w:val="00446E35"/>
    <w:rsid w:val="004631D2"/>
    <w:rsid w:val="0047204B"/>
    <w:rsid w:val="00486393"/>
    <w:rsid w:val="004A2F85"/>
    <w:rsid w:val="004A6B88"/>
    <w:rsid w:val="004A7B91"/>
    <w:rsid w:val="004A7FE1"/>
    <w:rsid w:val="004C109B"/>
    <w:rsid w:val="004F07B9"/>
    <w:rsid w:val="004F357A"/>
    <w:rsid w:val="00505C9A"/>
    <w:rsid w:val="005150CB"/>
    <w:rsid w:val="0052774F"/>
    <w:rsid w:val="00540198"/>
    <w:rsid w:val="00542D06"/>
    <w:rsid w:val="00562DC9"/>
    <w:rsid w:val="00563B9B"/>
    <w:rsid w:val="00564CCB"/>
    <w:rsid w:val="00575092"/>
    <w:rsid w:val="005763EB"/>
    <w:rsid w:val="005817D9"/>
    <w:rsid w:val="005A3C89"/>
    <w:rsid w:val="005A46AF"/>
    <w:rsid w:val="005A5640"/>
    <w:rsid w:val="005A6022"/>
    <w:rsid w:val="005C6EF2"/>
    <w:rsid w:val="005D4283"/>
    <w:rsid w:val="005F340A"/>
    <w:rsid w:val="005F7243"/>
    <w:rsid w:val="00603D10"/>
    <w:rsid w:val="006161CD"/>
    <w:rsid w:val="0061754C"/>
    <w:rsid w:val="0062412C"/>
    <w:rsid w:val="006338F2"/>
    <w:rsid w:val="00636FB3"/>
    <w:rsid w:val="00652740"/>
    <w:rsid w:val="00661719"/>
    <w:rsid w:val="00670BF6"/>
    <w:rsid w:val="00671DD6"/>
    <w:rsid w:val="0067379F"/>
    <w:rsid w:val="0069674F"/>
    <w:rsid w:val="006A2B1D"/>
    <w:rsid w:val="006B0AD2"/>
    <w:rsid w:val="006B2EC4"/>
    <w:rsid w:val="006D307C"/>
    <w:rsid w:val="006D4744"/>
    <w:rsid w:val="006F7653"/>
    <w:rsid w:val="00737119"/>
    <w:rsid w:val="00747739"/>
    <w:rsid w:val="00750BBF"/>
    <w:rsid w:val="00755A12"/>
    <w:rsid w:val="007608A1"/>
    <w:rsid w:val="00775802"/>
    <w:rsid w:val="0079533E"/>
    <w:rsid w:val="00795491"/>
    <w:rsid w:val="007A3649"/>
    <w:rsid w:val="007B207F"/>
    <w:rsid w:val="007B3011"/>
    <w:rsid w:val="007C53D2"/>
    <w:rsid w:val="007D21D5"/>
    <w:rsid w:val="007E4333"/>
    <w:rsid w:val="007E7E7E"/>
    <w:rsid w:val="007F344F"/>
    <w:rsid w:val="007F6372"/>
    <w:rsid w:val="007F7E93"/>
    <w:rsid w:val="00815992"/>
    <w:rsid w:val="00824950"/>
    <w:rsid w:val="00824B82"/>
    <w:rsid w:val="008256CB"/>
    <w:rsid w:val="00844C81"/>
    <w:rsid w:val="008515D1"/>
    <w:rsid w:val="00851E08"/>
    <w:rsid w:val="008829D2"/>
    <w:rsid w:val="00886255"/>
    <w:rsid w:val="008943B2"/>
    <w:rsid w:val="00896D6C"/>
    <w:rsid w:val="008A13AF"/>
    <w:rsid w:val="008A64FF"/>
    <w:rsid w:val="008A7A97"/>
    <w:rsid w:val="008B022B"/>
    <w:rsid w:val="008B2BFA"/>
    <w:rsid w:val="008B3F9D"/>
    <w:rsid w:val="008B42E3"/>
    <w:rsid w:val="008B615B"/>
    <w:rsid w:val="008C0431"/>
    <w:rsid w:val="008D5BA6"/>
    <w:rsid w:val="008D6777"/>
    <w:rsid w:val="008E0ACC"/>
    <w:rsid w:val="008E790F"/>
    <w:rsid w:val="008F7B29"/>
    <w:rsid w:val="00910739"/>
    <w:rsid w:val="009134A4"/>
    <w:rsid w:val="00915711"/>
    <w:rsid w:val="00916ADE"/>
    <w:rsid w:val="0092105E"/>
    <w:rsid w:val="00923449"/>
    <w:rsid w:val="00930FB0"/>
    <w:rsid w:val="009339CB"/>
    <w:rsid w:val="009411F0"/>
    <w:rsid w:val="00951AE2"/>
    <w:rsid w:val="00963CC8"/>
    <w:rsid w:val="00966994"/>
    <w:rsid w:val="00974F13"/>
    <w:rsid w:val="00984F15"/>
    <w:rsid w:val="00987E8B"/>
    <w:rsid w:val="00990A3E"/>
    <w:rsid w:val="009B0394"/>
    <w:rsid w:val="009C4ACE"/>
    <w:rsid w:val="009C5CA1"/>
    <w:rsid w:val="009E7F9F"/>
    <w:rsid w:val="009F2B62"/>
    <w:rsid w:val="009F3B63"/>
    <w:rsid w:val="009F43C2"/>
    <w:rsid w:val="009F5892"/>
    <w:rsid w:val="00A05626"/>
    <w:rsid w:val="00A14A23"/>
    <w:rsid w:val="00A21EE3"/>
    <w:rsid w:val="00A34544"/>
    <w:rsid w:val="00A35E61"/>
    <w:rsid w:val="00A40A7E"/>
    <w:rsid w:val="00A40EF5"/>
    <w:rsid w:val="00A57417"/>
    <w:rsid w:val="00A65B5C"/>
    <w:rsid w:val="00A748EE"/>
    <w:rsid w:val="00A97F6E"/>
    <w:rsid w:val="00AB1B65"/>
    <w:rsid w:val="00AB6F51"/>
    <w:rsid w:val="00AC292E"/>
    <w:rsid w:val="00AD24DF"/>
    <w:rsid w:val="00AD2E8A"/>
    <w:rsid w:val="00AE23A7"/>
    <w:rsid w:val="00AF6048"/>
    <w:rsid w:val="00AF6550"/>
    <w:rsid w:val="00AF7E57"/>
    <w:rsid w:val="00B004A0"/>
    <w:rsid w:val="00B0142C"/>
    <w:rsid w:val="00B042F1"/>
    <w:rsid w:val="00B05F1F"/>
    <w:rsid w:val="00B13E1C"/>
    <w:rsid w:val="00B3023E"/>
    <w:rsid w:val="00B349E0"/>
    <w:rsid w:val="00B35104"/>
    <w:rsid w:val="00B453CF"/>
    <w:rsid w:val="00B4566A"/>
    <w:rsid w:val="00B50F03"/>
    <w:rsid w:val="00B52604"/>
    <w:rsid w:val="00B5684B"/>
    <w:rsid w:val="00B70F84"/>
    <w:rsid w:val="00B7723E"/>
    <w:rsid w:val="00B862B5"/>
    <w:rsid w:val="00B866DF"/>
    <w:rsid w:val="00BA0684"/>
    <w:rsid w:val="00BB1134"/>
    <w:rsid w:val="00BE08C4"/>
    <w:rsid w:val="00BE2C90"/>
    <w:rsid w:val="00BF0B61"/>
    <w:rsid w:val="00BF0C67"/>
    <w:rsid w:val="00C113F0"/>
    <w:rsid w:val="00C219EE"/>
    <w:rsid w:val="00C3057D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570E1"/>
    <w:rsid w:val="00D618AF"/>
    <w:rsid w:val="00D6441F"/>
    <w:rsid w:val="00D7505E"/>
    <w:rsid w:val="00D82CB3"/>
    <w:rsid w:val="00D83A74"/>
    <w:rsid w:val="00D84B07"/>
    <w:rsid w:val="00D92A83"/>
    <w:rsid w:val="00D93BDD"/>
    <w:rsid w:val="00DA3930"/>
    <w:rsid w:val="00DA3F90"/>
    <w:rsid w:val="00DA5813"/>
    <w:rsid w:val="00DC5F9F"/>
    <w:rsid w:val="00DD23BE"/>
    <w:rsid w:val="00DD51BD"/>
    <w:rsid w:val="00DE0424"/>
    <w:rsid w:val="00E04CDC"/>
    <w:rsid w:val="00E07139"/>
    <w:rsid w:val="00E169F0"/>
    <w:rsid w:val="00E20CFC"/>
    <w:rsid w:val="00E221FB"/>
    <w:rsid w:val="00E44F07"/>
    <w:rsid w:val="00E52440"/>
    <w:rsid w:val="00E8030C"/>
    <w:rsid w:val="00E84FB8"/>
    <w:rsid w:val="00E85BFF"/>
    <w:rsid w:val="00E86174"/>
    <w:rsid w:val="00E97067"/>
    <w:rsid w:val="00EA09FE"/>
    <w:rsid w:val="00EA20A1"/>
    <w:rsid w:val="00EA44D7"/>
    <w:rsid w:val="00EA53CD"/>
    <w:rsid w:val="00EB6CF1"/>
    <w:rsid w:val="00ED0926"/>
    <w:rsid w:val="00ED61C9"/>
    <w:rsid w:val="00ED66C5"/>
    <w:rsid w:val="00EF17CA"/>
    <w:rsid w:val="00EF45E3"/>
    <w:rsid w:val="00F10E64"/>
    <w:rsid w:val="00F11B87"/>
    <w:rsid w:val="00F14EDF"/>
    <w:rsid w:val="00F437D9"/>
    <w:rsid w:val="00F45AEA"/>
    <w:rsid w:val="00F46DD2"/>
    <w:rsid w:val="00F6684C"/>
    <w:rsid w:val="00F7382F"/>
    <w:rsid w:val="00F864A3"/>
    <w:rsid w:val="00F91BB9"/>
    <w:rsid w:val="00F960B0"/>
    <w:rsid w:val="00FB1B17"/>
    <w:rsid w:val="00FB42BF"/>
    <w:rsid w:val="00FB6E7D"/>
    <w:rsid w:val="00FC79B0"/>
    <w:rsid w:val="00FD095E"/>
    <w:rsid w:val="00FD1500"/>
    <w:rsid w:val="00FD3BB9"/>
    <w:rsid w:val="00FD79B2"/>
    <w:rsid w:val="00FE360E"/>
    <w:rsid w:val="00FE489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77B0C41"/>
  <w15:docId w15:val="{B4AE9DB5-5F30-4819-9C26-92D1CE0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3D3062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61754C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8A7A9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fd86fdbf-e90a-4a44-af24-19677b1c2026%7d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i:0#.w|oysnet\jarvinjy</DisplayName>
        <AccountId>362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180</Value>
      <Value>1187</Value>
      <Value>212</Value>
      <Value>1316</Value>
      <Value>44</Value>
      <Value>820</Value>
      <Value>42</Value>
      <Value>41</Value>
      <Value>821</Value>
      <Value>990</Value>
      <Value>1329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MUAVRSSTWASF-628417917-368</_dlc_DocId>
    <_dlc_DocIdUrl xmlns="d3e50268-7799-48af-83c3-9a9b063078bc">
      <Url>https://internet.oysnet.ppshp.fi/dokumentit/_layouts/15/DocIdRedir.aspx?ID=MUAVRSSTWASF-628417917-368</Url>
      <Description>MUAVRSSTWASF-628417917-368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Tuki- ja liikuntaelimet</TermName>
          <TermId xmlns="http://schemas.microsoft.com/office/infopath/2007/PartnerControls">e75f86e0-39be-4509-ad3a-02e7941e50a5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  <TermInfo xmlns="http://schemas.microsoft.com/office/infopath/2007/PartnerControls">
          <TermName xmlns="http://schemas.microsoft.com/office/infopath/2007/PartnerControls">GE</TermName>
          <TermId xmlns="http://schemas.microsoft.com/office/infopath/2007/PartnerControls">64753d3a-71fe-4653-9e91-99ddb9842339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A07D3A80-283B-4DA5-BC52-EE2964837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BA13D-E0CF-4BC7-88F4-D5DC2F5D56CB}"/>
</file>

<file path=customXml/itemProps3.xml><?xml version="1.0" encoding="utf-8"?>
<ds:datastoreItem xmlns:ds="http://schemas.openxmlformats.org/officeDocument/2006/customXml" ds:itemID="{C09B82B2-CB09-48D0-9A0D-564FAD4F00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48D2AD-1B2C-41F4-BE07-4A51D9E3ABF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e50268-7799-48af-83c3-9a9b063078bc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5DBFD6-DB7B-422C-A1A0-B04C4DE3AA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5CB745-25C3-4016-B217-78511788CB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2</Pages>
  <Words>455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Raajojen  magneettitutkimus kuv til.docx</vt:lpstr>
    </vt:vector>
  </TitlesOfParts>
  <Company>ppshp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Raajojen  magneettitutkimus kuv til.docx</dc:title>
  <dc:creator/>
  <cp:keywords/>
  <cp:lastModifiedBy>Tarkiainen Tarja</cp:lastModifiedBy>
  <cp:revision>2</cp:revision>
  <cp:lastPrinted>2004-10-19T13:46:00Z</cp:lastPrinted>
  <dcterms:created xsi:type="dcterms:W3CDTF">2025-03-10T11:36:00Z</dcterms:created>
  <dcterms:modified xsi:type="dcterms:W3CDTF">2025-03-10T11:36:00Z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0a490d3e-9251-45f9-860c-51a8b598cb99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/>
  </property>
  <property fmtid="{D5CDD505-2E9C-101B-9397-08002B2CF9AE}" pid="7" name="Kuvantamisen ikäryhmä">
    <vt:lpwstr>821;#Sekä aikuinen että lapsi|03920717-50d3-4d49-800d-6dad76d554d5</vt:lpwstr>
  </property>
  <property fmtid="{D5CDD505-2E9C-101B-9397-08002B2CF9AE}" pid="8" name="Toimenpidekoodit">
    <vt:lpwstr/>
  </property>
  <property fmtid="{D5CDD505-2E9C-101B-9397-08002B2CF9AE}" pid="9" name="Kuvantamisen laite- tai huonetieto">
    <vt:lpwstr>1187;#Siemens|48d813eb-6688-4c92-abf4-396e290ca225;#1316;#GE|64753d3a-71fe-4653-9e91-99ddb9842339</vt:lpwstr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990;#Tuki- ja liikuntaelimet|e75f86e0-39be-4509-ad3a-02e7941e50a5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758600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